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A" w:rsidRPr="00D54B6A" w:rsidRDefault="00D54B6A" w:rsidP="002A3020">
      <w:pPr>
        <w:spacing w:before="120" w:after="120"/>
        <w:jc w:val="center"/>
        <w:rPr>
          <w:b/>
          <w:bCs/>
          <w:color w:val="000000"/>
        </w:rPr>
      </w:pPr>
      <w:r w:rsidRPr="00D54B6A">
        <w:rPr>
          <w:b/>
          <w:bCs/>
          <w:color w:val="000000"/>
        </w:rPr>
        <w:t>Nội dung cốt lõi Cam kết sản xuất thực phẩm an toàn</w:t>
      </w:r>
      <w:r w:rsidR="002A3020">
        <w:rPr>
          <w:b/>
          <w:bCs/>
          <w:color w:val="000000"/>
        </w:rPr>
        <w:t xml:space="preserve"> đối với các cơ sở xản xuất, chế biến, kinh doanh nhỏ lẻ thuộc phạm </w:t>
      </w:r>
      <w:proofErr w:type="gramStart"/>
      <w:r w:rsidR="002A3020">
        <w:rPr>
          <w:b/>
          <w:bCs/>
          <w:color w:val="000000"/>
        </w:rPr>
        <w:t>vi</w:t>
      </w:r>
      <w:proofErr w:type="gramEnd"/>
      <w:r w:rsidR="002A3020">
        <w:rPr>
          <w:b/>
          <w:bCs/>
          <w:color w:val="000000"/>
        </w:rPr>
        <w:t xml:space="preserve"> quản lý của Bộ Nông nghiệp và PTNT</w:t>
      </w:r>
    </w:p>
    <w:p w:rsidR="00D54B6A" w:rsidRPr="00422EBB" w:rsidRDefault="00D54B6A" w:rsidP="00422EBB">
      <w:pPr>
        <w:ind w:firstLine="567"/>
        <w:jc w:val="both"/>
        <w:rPr>
          <w:b/>
          <w:bCs/>
          <w:i/>
          <w:iCs/>
          <w:color w:val="000000"/>
        </w:rPr>
      </w:pPr>
      <w:r w:rsidRPr="00422EBB">
        <w:rPr>
          <w:b/>
          <w:bCs/>
          <w:i/>
          <w:iCs/>
          <w:color w:val="000000"/>
        </w:rPr>
        <w:t xml:space="preserve">1. Đảm bảo </w:t>
      </w:r>
      <w:proofErr w:type="gramStart"/>
      <w:r w:rsidRPr="00422EBB">
        <w:rPr>
          <w:b/>
          <w:bCs/>
          <w:i/>
          <w:iCs/>
          <w:color w:val="000000"/>
        </w:rPr>
        <w:t>an</w:t>
      </w:r>
      <w:proofErr w:type="gramEnd"/>
      <w:r w:rsidRPr="00422EBB">
        <w:rPr>
          <w:b/>
          <w:bCs/>
          <w:i/>
          <w:iCs/>
          <w:color w:val="000000"/>
        </w:rPr>
        <w:t xml:space="preserve"> toàn thực phẩm đối với cơ sở chăn nuôi nhỏ lẻ: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Chuồng nuôi phải tách biệt với nơi ở của người;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Chuồng nuôi, dụng cụ chăn nuôi định kỳ phải được vệ sinh khử trùng, tiêu độc;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Lựa chọn giống thủy sản có nguồn gốc rõ ràng, khỏe mạnh, được cơ quan có thẩm</w:t>
      </w:r>
      <w:r w:rsidRPr="00422EBB">
        <w:rPr>
          <w:color w:val="000000"/>
        </w:rPr>
        <w:br/>
        <w:t>quyền kiểm dịch;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Thu gom, xử lý phân, nước thải chăn nuôi, xác động vật nuôi và chất thải chăn nuôi</w:t>
      </w:r>
      <w:r w:rsidRPr="00422EBB">
        <w:rPr>
          <w:color w:val="000000"/>
        </w:rPr>
        <w:br/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quy định;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Sử dụng thuốc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nguyên tác 4 đúng: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proofErr w:type="gramStart"/>
      <w:r w:rsidRPr="00422EBB">
        <w:rPr>
          <w:color w:val="000000"/>
        </w:rPr>
        <w:t>+ Đúng thuốc “bệnh nào thuốc nấy”, xác định đúng bệnh để sử dụng đúng thuốc.</w:t>
      </w:r>
      <w:proofErr w:type="gramEnd"/>
    </w:p>
    <w:p w:rsidR="00D54B6A" w:rsidRPr="00422EBB" w:rsidRDefault="00D54B6A" w:rsidP="00422EBB">
      <w:pPr>
        <w:ind w:firstLine="567"/>
        <w:jc w:val="both"/>
        <w:rPr>
          <w:color w:val="000000"/>
        </w:rPr>
      </w:pPr>
      <w:proofErr w:type="gramStart"/>
      <w:r w:rsidRPr="00422EBB">
        <w:rPr>
          <w:color w:val="000000"/>
        </w:rPr>
        <w:t>+ Đúng lúc thuốc để trị bệnh chỉ đạt hiệu quả cao khi sử dụng đúng thời điểm.</w:t>
      </w:r>
      <w:proofErr w:type="gramEnd"/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+ Đúng liều lượng, nồng độ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liều lượng sử dụng thuốc ghi trên nhãn hoặc</w:t>
      </w:r>
      <w:r w:rsidRPr="00422EBB">
        <w:rPr>
          <w:color w:val="000000"/>
        </w:rPr>
        <w:br/>
        <w:t>hướng dẫn của cán bộ chuyên môn.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+ Đúng cách sử dụng thuốc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hướng dẫn của nhà sản xuất, đảm bảo thời gian cách</w:t>
      </w:r>
      <w:r w:rsidRPr="00422EBB">
        <w:rPr>
          <w:color w:val="000000"/>
        </w:rPr>
        <w:br/>
        <w:t>ly trước khi giết mổ.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Không sử dụng thức </w:t>
      </w:r>
      <w:proofErr w:type="gramStart"/>
      <w:r w:rsidRPr="00422EBB">
        <w:rPr>
          <w:color w:val="000000"/>
        </w:rPr>
        <w:t>ăn</w:t>
      </w:r>
      <w:proofErr w:type="gramEnd"/>
      <w:r w:rsidRPr="00422EBB">
        <w:rPr>
          <w:color w:val="000000"/>
        </w:rPr>
        <w:t xml:space="preserve"> không rõ nguồn gốc xuất xứ, bị mốc, quá hạn sử dụng.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sử dụng thuốc thú y, kháng sinh cấm sử dụng, hết hạn sử dụng, ngoài danh</w:t>
      </w:r>
      <w:r w:rsidRPr="00422EBB">
        <w:rPr>
          <w:color w:val="000000"/>
        </w:rPr>
        <w:br/>
        <w:t>mục được phép dùng trong chăn nuôi, chưa được phép lưu hành tại Việt Nam; không sử</w:t>
      </w:r>
      <w:r w:rsidRPr="00422EBB">
        <w:rPr>
          <w:color w:val="000000"/>
        </w:rPr>
        <w:br/>
        <w:t>dụng chất cấm (chất tạo nạc, vàng ô) trong chăn nuôi; không sử dụng hóa chất, kháng sinh</w:t>
      </w:r>
      <w:proofErr w:type="gramStart"/>
      <w:r w:rsidRPr="00422EBB">
        <w:rPr>
          <w:color w:val="000000"/>
        </w:rPr>
        <w:t>,</w:t>
      </w:r>
      <w:proofErr w:type="gramEnd"/>
      <w:r w:rsidRPr="00422EBB">
        <w:rPr>
          <w:color w:val="000000"/>
        </w:rPr>
        <w:br/>
        <w:t>thuốc thú y không rõ nguồn gốc, xuất xứ;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Lưu giữ thông tin trong cả quá trình nuôi, mua bán bảo đảm truy xuất được nguồn</w:t>
      </w:r>
      <w:r w:rsidRPr="00422EBB">
        <w:rPr>
          <w:color w:val="000000"/>
        </w:rPr>
        <w:br/>
        <w:t>gốc sản phẩm;</w:t>
      </w:r>
    </w:p>
    <w:p w:rsidR="00D54B6A" w:rsidRPr="00422EBB" w:rsidRDefault="00D54B6A" w:rsidP="00422EBB">
      <w:pPr>
        <w:ind w:firstLine="567"/>
        <w:jc w:val="both"/>
        <w:rPr>
          <w:b/>
          <w:bCs/>
          <w:i/>
          <w:iCs/>
          <w:color w:val="000000"/>
        </w:rPr>
      </w:pPr>
      <w:r w:rsidRPr="00422EBB">
        <w:rPr>
          <w:b/>
          <w:bCs/>
          <w:i/>
          <w:iCs/>
          <w:color w:val="000000"/>
        </w:rPr>
        <w:t xml:space="preserve">2. Đảm bảo </w:t>
      </w:r>
      <w:proofErr w:type="gramStart"/>
      <w:r w:rsidRPr="00422EBB">
        <w:rPr>
          <w:b/>
          <w:bCs/>
          <w:i/>
          <w:iCs/>
          <w:color w:val="000000"/>
        </w:rPr>
        <w:t>an</w:t>
      </w:r>
      <w:proofErr w:type="gramEnd"/>
      <w:r w:rsidRPr="00422EBB">
        <w:rPr>
          <w:b/>
          <w:bCs/>
          <w:i/>
          <w:iCs/>
          <w:color w:val="000000"/>
        </w:rPr>
        <w:t xml:space="preserve"> toàn thực phẩm đối với cơ sở nuôi trồng thủy sản: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Nơi nuôi trồng thủy sản có khoảng cách </w:t>
      </w:r>
      <w:proofErr w:type="gramStart"/>
      <w:r w:rsidRPr="00422EBB">
        <w:rPr>
          <w:color w:val="000000"/>
        </w:rPr>
        <w:t>an</w:t>
      </w:r>
      <w:proofErr w:type="gramEnd"/>
      <w:r w:rsidRPr="00422EBB">
        <w:rPr>
          <w:color w:val="000000"/>
        </w:rPr>
        <w:t xml:space="preserve"> toàn với nguồn gây độc hại, nguồn gây ô</w:t>
      </w:r>
      <w:r w:rsidRPr="00422EBB">
        <w:rPr>
          <w:color w:val="000000"/>
        </w:rPr>
        <w:br/>
        <w:t>nhiễm;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Nước sử dụng để nuôi trồng phải đáp ứng quy định tại Quy chuẩn QCVN 08-</w:t>
      </w:r>
      <w:r w:rsidRPr="00422EBB">
        <w:rPr>
          <w:color w:val="000000"/>
        </w:rPr>
        <w:br/>
        <w:t>MT</w:t>
      </w:r>
      <w:proofErr w:type="gramStart"/>
      <w:r w:rsidRPr="00422EBB">
        <w:rPr>
          <w:color w:val="000000"/>
        </w:rPr>
        <w:t>:2015</w:t>
      </w:r>
      <w:proofErr w:type="gramEnd"/>
      <w:r w:rsidRPr="00422EBB">
        <w:rPr>
          <w:color w:val="000000"/>
        </w:rPr>
        <w:t>/BTNMT (đối với nước mặt), QCVN 10-MT:2015/BTNMT (đối với nước biển);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Thiết bị, dụng cụ chứa đụng sản phẩm không gây độc hại, không gây ô nhiễm cho</w:t>
      </w:r>
      <w:r w:rsidRPr="00422EBB">
        <w:rPr>
          <w:color w:val="000000"/>
        </w:rPr>
        <w:br/>
        <w:t>sản phẩm;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Sử dụng thuốc, hóa chất, chế phẩm sinh học và chất sử lý cải tạo môi trường dùng</w:t>
      </w:r>
      <w:r w:rsidRPr="00422EBB">
        <w:rPr>
          <w:color w:val="000000"/>
        </w:rPr>
        <w:br/>
        <w:t>cho nuôi trồng thủy sản được phép lưu hành tại Việt Nam và còn hạn sử dụng;</w:t>
      </w:r>
    </w:p>
    <w:p w:rsidR="00D54B6A" w:rsidRPr="00422EBB" w:rsidRDefault="00D54B6A" w:rsidP="00422EBB">
      <w:pPr>
        <w:ind w:firstLine="567"/>
        <w:jc w:val="both"/>
      </w:pPr>
      <w:r w:rsidRPr="00422EBB">
        <w:rPr>
          <w:color w:val="000000"/>
        </w:rPr>
        <w:t xml:space="preserve">- Sử dụng thức </w:t>
      </w:r>
      <w:proofErr w:type="gramStart"/>
      <w:r w:rsidRPr="00422EBB">
        <w:rPr>
          <w:color w:val="000000"/>
        </w:rPr>
        <w:t>ăn</w:t>
      </w:r>
      <w:proofErr w:type="gramEnd"/>
      <w:r w:rsidRPr="00422EBB">
        <w:rPr>
          <w:color w:val="000000"/>
        </w:rPr>
        <w:t xml:space="preserve"> được phép lưu hành tại Việt Nam; không sử dụng thức ăn đã hết</w:t>
      </w:r>
      <w:r w:rsidRPr="00422EBB">
        <w:rPr>
          <w:color w:val="000000"/>
        </w:rPr>
        <w:br/>
        <w:t>hạn sử dụng, thức ăn bị mốc;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Lựa chọn giống thủy sản có nguồn gốc rõ ràng, khỏe mạnh, được cơ quan có thẩm</w:t>
      </w:r>
      <w:r w:rsidRPr="00422EBB">
        <w:rPr>
          <w:color w:val="000000"/>
        </w:rPr>
        <w:br/>
        <w:t>quyền kiểm dịch;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Lưu giữ thông tin mua cả quá trình nuôi, mua bán bảo đảm truy xuất được nguồn</w:t>
      </w:r>
      <w:r w:rsidRPr="00422EBB">
        <w:rPr>
          <w:color w:val="000000"/>
        </w:rPr>
        <w:br/>
        <w:t>gốc sản phẩm;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sử dụng hóa chất, kháng sinh, thuốc thú y thủy sản bị cấm, ngoài danh</w:t>
      </w:r>
      <w:r w:rsidRPr="00422EBB">
        <w:rPr>
          <w:color w:val="000000"/>
        </w:rPr>
        <w:br/>
        <w:t>mục được phép sử dụng.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sử dụng thuốc thú y thủy sản không rõ nguồn gốc, xuất xứ.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Sử dụng thuốc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nguyên tắc 4 đúng: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proofErr w:type="gramStart"/>
      <w:r w:rsidRPr="00422EBB">
        <w:rPr>
          <w:color w:val="000000"/>
        </w:rPr>
        <w:t>+ Đúng loại “bệnh nào thuốc nấy”, xác định đúng bệnh để sử dụng đúng thuốc.</w:t>
      </w:r>
      <w:proofErr w:type="gramEnd"/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lastRenderedPageBreak/>
        <w:t xml:space="preserve">+ Đúng liều lượng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liều lượng sử dụng thuốc ghi trên nhãn hoặc hướng dẫn</w:t>
      </w:r>
      <w:r w:rsidRPr="00422EBB">
        <w:rPr>
          <w:color w:val="000000"/>
        </w:rPr>
        <w:br/>
        <w:t>của cán bộ chuyên môn.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+ Đúng lúc thuốc để trị bệnh chỉ đạt hiệu quả cao khi sử dụng đúng thời điểm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+ Đúng cách sử dụng thuốc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hướng dẫn của nhà sản xuất, đảm bảo thời gian cách</w:t>
      </w:r>
      <w:r w:rsidRPr="00422EBB">
        <w:rPr>
          <w:color w:val="000000"/>
        </w:rPr>
        <w:br/>
        <w:t>ly trước khi thu hoạch.</w:t>
      </w:r>
    </w:p>
    <w:p w:rsidR="00D54B6A" w:rsidRPr="00422EBB" w:rsidRDefault="00D54B6A" w:rsidP="00422EBB">
      <w:pPr>
        <w:ind w:firstLine="567"/>
        <w:jc w:val="both"/>
        <w:rPr>
          <w:b/>
          <w:bCs/>
          <w:i/>
          <w:iCs/>
          <w:color w:val="000000"/>
        </w:rPr>
      </w:pPr>
      <w:r w:rsidRPr="00422EBB">
        <w:rPr>
          <w:b/>
          <w:bCs/>
          <w:i/>
          <w:iCs/>
          <w:color w:val="000000"/>
        </w:rPr>
        <w:t xml:space="preserve">3. Đảm bảo </w:t>
      </w:r>
      <w:proofErr w:type="gramStart"/>
      <w:r w:rsidRPr="00422EBB">
        <w:rPr>
          <w:b/>
          <w:bCs/>
          <w:i/>
          <w:iCs/>
          <w:color w:val="000000"/>
        </w:rPr>
        <w:t>an</w:t>
      </w:r>
      <w:proofErr w:type="gramEnd"/>
      <w:r w:rsidRPr="00422EBB">
        <w:rPr>
          <w:b/>
          <w:bCs/>
          <w:i/>
          <w:iCs/>
          <w:color w:val="000000"/>
        </w:rPr>
        <w:t xml:space="preserve"> toàn thực phẩm đối với cơ sở trồng trọt: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Nơi trồng trọt có khoảng cách </w:t>
      </w:r>
      <w:proofErr w:type="gramStart"/>
      <w:r w:rsidRPr="00422EBB">
        <w:rPr>
          <w:color w:val="000000"/>
        </w:rPr>
        <w:t>an</w:t>
      </w:r>
      <w:proofErr w:type="gramEnd"/>
      <w:r w:rsidRPr="00422EBB">
        <w:rPr>
          <w:color w:val="000000"/>
        </w:rPr>
        <w:t xml:space="preserve"> toàn với nguồn gây độc hại, nguồn gây ô nhiễm;</w:t>
      </w:r>
    </w:p>
    <w:p w:rsidR="00D54B6A" w:rsidRPr="00422EBB" w:rsidRDefault="00D54B6A" w:rsidP="00422EBB">
      <w:pPr>
        <w:ind w:firstLine="567"/>
        <w:jc w:val="both"/>
        <w:rPr>
          <w:b/>
          <w:bCs/>
          <w:color w:val="000000"/>
        </w:rPr>
      </w:pPr>
      <w:r w:rsidRPr="00422EBB">
        <w:rPr>
          <w:color w:val="000000"/>
        </w:rPr>
        <w:t>- Nước sử dụng để tưới, rửa sản phẩm phải đáp ứng quy định tại Quy chuẩn kỹ thuật</w:t>
      </w:r>
      <w:r w:rsidRPr="00422EBB">
        <w:rPr>
          <w:color w:val="000000"/>
        </w:rPr>
        <w:br/>
        <w:t>quốc gia QCVN 39:2011/BTNMT về nước chất lượng nước dùng cho tưới tiêu, QCVN 01-</w:t>
      </w:r>
      <w:r w:rsidRPr="00422EBB">
        <w:rPr>
          <w:color w:val="000000"/>
        </w:rPr>
        <w:br/>
        <w:t>1:2018/BYT về chất lượng nước sạch dùng cho mục đích sinh hoạt</w:t>
      </w:r>
      <w:r w:rsidRPr="00422EBB">
        <w:rPr>
          <w:b/>
          <w:bCs/>
          <w:color w:val="000000"/>
        </w:rPr>
        <w:t>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Thiết bị, dụng cụ chứa đựng, bao gói không gây độc hại, không gây ô nhiễm cho sản</w:t>
      </w:r>
      <w:r w:rsidRPr="00422EBB">
        <w:rPr>
          <w:color w:val="000000"/>
        </w:rPr>
        <w:br/>
        <w:t>phẩm;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được sử dụng trực tiếp phân tươi (chất thải của người, động vật);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sử dụng thuốc bảo vệ thực vật, hóa chất không rõ nguồn gốc xuất xứ, ngoài</w:t>
      </w:r>
      <w:r w:rsidRPr="00422EBB">
        <w:rPr>
          <w:color w:val="000000"/>
        </w:rPr>
        <w:br/>
        <w:t>danh mục cho phép, thuốc bảo vệ thưc vật đã bị cấm.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Sử dụng thuốc bảo vệ thực vật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nguyên tắc 4 đúng: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proofErr w:type="gramStart"/>
      <w:r w:rsidRPr="00422EBB">
        <w:rPr>
          <w:color w:val="000000"/>
        </w:rPr>
        <w:t>+ Đúng thuốc “sâu, bệnh nào thuốc nấy”, xác định đúng sâu, bệnh để sử dụng đúng</w:t>
      </w:r>
      <w:r w:rsidRPr="00422EBB">
        <w:rPr>
          <w:color w:val="000000"/>
        </w:rPr>
        <w:br/>
        <w:t>thuốc.</w:t>
      </w:r>
      <w:proofErr w:type="gramEnd"/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+ Đúng lúc thuốc để trị sâu, bệnh chỉ đạt hiệu quả cao khi sử dụng đúng thời điểm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+ Đúng liều lượng, nồng độ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liều lượng sử dụng thuốc ghi trên nhãn hoặc</w:t>
      </w:r>
      <w:r w:rsidRPr="00422EBB">
        <w:rPr>
          <w:color w:val="000000"/>
        </w:rPr>
        <w:br/>
        <w:t>hướng dẫn của cán bộ chuyên môn.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+ Đúng cách sử dụng thuốc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hướng dẫn của nhà sản xuất, đảm bảo thời gian cách</w:t>
      </w:r>
      <w:r w:rsidRPr="00422EBB">
        <w:rPr>
          <w:color w:val="000000"/>
        </w:rPr>
        <w:br/>
        <w:t>ly trước khi thu hoạch.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Thu gom, xử lý chất thải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đúng quy định của pháp luật;</w:t>
      </w:r>
    </w:p>
    <w:p w:rsidR="00D54B6A" w:rsidRPr="00422EBB" w:rsidRDefault="00D54B6A" w:rsidP="00422EBB">
      <w:pPr>
        <w:ind w:firstLine="567"/>
        <w:jc w:val="both"/>
      </w:pPr>
      <w:r w:rsidRPr="00422EBB">
        <w:rPr>
          <w:color w:val="000000"/>
        </w:rPr>
        <w:t>- Lưu giữ thông tin cả quá trình trồng trọt, mua bán bảo đảm truy xuất được nguồn</w:t>
      </w:r>
      <w:r w:rsidRPr="00422EBB">
        <w:rPr>
          <w:color w:val="000000"/>
        </w:rPr>
        <w:br/>
        <w:t>gốc sản phẩm.</w:t>
      </w:r>
    </w:p>
    <w:p w:rsidR="00D54B6A" w:rsidRPr="00422EBB" w:rsidRDefault="00D54B6A" w:rsidP="00422EBB">
      <w:pPr>
        <w:ind w:firstLine="567"/>
        <w:jc w:val="both"/>
        <w:rPr>
          <w:b/>
          <w:bCs/>
          <w:i/>
          <w:iCs/>
          <w:color w:val="000000"/>
        </w:rPr>
      </w:pPr>
      <w:r w:rsidRPr="00422EBB">
        <w:rPr>
          <w:b/>
          <w:bCs/>
          <w:i/>
          <w:iCs/>
          <w:color w:val="000000"/>
        </w:rPr>
        <w:t xml:space="preserve">4. Đảm bảo </w:t>
      </w:r>
      <w:proofErr w:type="gramStart"/>
      <w:r w:rsidRPr="00422EBB">
        <w:rPr>
          <w:b/>
          <w:bCs/>
          <w:i/>
          <w:iCs/>
          <w:color w:val="000000"/>
        </w:rPr>
        <w:t>an</w:t>
      </w:r>
      <w:proofErr w:type="gramEnd"/>
      <w:r w:rsidRPr="00422EBB">
        <w:rPr>
          <w:b/>
          <w:bCs/>
          <w:i/>
          <w:iCs/>
          <w:color w:val="000000"/>
        </w:rPr>
        <w:t xml:space="preserve"> toàn thực phẩm đối với cơ sở sơ chế nhỏ lẻ: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Có khoảng cách </w:t>
      </w:r>
      <w:proofErr w:type="gramStart"/>
      <w:r w:rsidRPr="00422EBB">
        <w:rPr>
          <w:color w:val="000000"/>
        </w:rPr>
        <w:t>an</w:t>
      </w:r>
      <w:proofErr w:type="gramEnd"/>
      <w:r w:rsidRPr="00422EBB">
        <w:rPr>
          <w:color w:val="000000"/>
        </w:rPr>
        <w:t xml:space="preserve"> toàn với nguồn gây độc hại, nguồn gây ô nhiễm;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Nước sử dụng cho </w:t>
      </w:r>
      <w:proofErr w:type="gramStart"/>
      <w:r w:rsidRPr="00422EBB">
        <w:rPr>
          <w:color w:val="000000"/>
        </w:rPr>
        <w:t>sơ</w:t>
      </w:r>
      <w:proofErr w:type="gramEnd"/>
      <w:r w:rsidRPr="00422EBB">
        <w:rPr>
          <w:color w:val="000000"/>
        </w:rPr>
        <w:t xml:space="preserve"> chế đáp ứng quy định tại Quy chuẩn QCVN 01-1:2018/BYT;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Có phương tiện rửa </w:t>
      </w:r>
      <w:proofErr w:type="gramStart"/>
      <w:r w:rsidRPr="00422EBB">
        <w:rPr>
          <w:color w:val="000000"/>
        </w:rPr>
        <w:t>tay</w:t>
      </w:r>
      <w:proofErr w:type="gramEnd"/>
      <w:r w:rsidRPr="00422EBB">
        <w:rPr>
          <w:color w:val="000000"/>
        </w:rPr>
        <w:t xml:space="preserve"> khử trùng tay cho công nhân;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Thiết bị, dụng cụ sơ chế, chứa đựng sản phẩm không gây độc hại, không gây ô</w:t>
      </w:r>
      <w:r w:rsidRPr="00422EBB">
        <w:rPr>
          <w:color w:val="000000"/>
        </w:rPr>
        <w:br/>
        <w:t>nhiễm cho sản phẩm;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Có biện pháp ngăn ngừa côn trùng và động vật gây hại xâm nhập;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Dụng cụ </w:t>
      </w:r>
      <w:proofErr w:type="gramStart"/>
      <w:r w:rsidRPr="00422EBB">
        <w:rPr>
          <w:color w:val="000000"/>
        </w:rPr>
        <w:t>thu</w:t>
      </w:r>
      <w:proofErr w:type="gramEnd"/>
      <w:r w:rsidRPr="00422EBB">
        <w:rPr>
          <w:color w:val="000000"/>
        </w:rPr>
        <w:t xml:space="preserve"> gom chất thải rắn có nắp đậy và lưu trữ ở khu vực riêng biệt;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sử dụng phụ gia thực phẩm, chất hỗ trợ chế biến thực phẩm đã qua thời hạn</w:t>
      </w:r>
      <w:r w:rsidRPr="00422EBB">
        <w:rPr>
          <w:color w:val="000000"/>
        </w:rPr>
        <w:br/>
        <w:t>sử dụng, ngoài danh mục được phép sử dụng hoặc trong danh mục nhưng vượt quá giới hạn</w:t>
      </w:r>
      <w:r w:rsidRPr="00422EBB">
        <w:rPr>
          <w:color w:val="000000"/>
        </w:rPr>
        <w:br/>
        <w:t>cho phép;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Lưu giữ thông tin về nguyên liệu, quá trình sơ chế và bán sản phẩm bảo đảm truy</w:t>
      </w:r>
      <w:r w:rsidRPr="00422EBB">
        <w:rPr>
          <w:color w:val="000000"/>
        </w:rPr>
        <w:br/>
        <w:t>xuất được nguồn gốc sản phẩm.</w:t>
      </w:r>
    </w:p>
    <w:p w:rsidR="00D54B6A" w:rsidRPr="00422EBB" w:rsidRDefault="00D54B6A" w:rsidP="00422EBB">
      <w:pPr>
        <w:ind w:firstLine="567"/>
        <w:jc w:val="both"/>
        <w:rPr>
          <w:b/>
          <w:bCs/>
          <w:color w:val="000000"/>
        </w:rPr>
      </w:pPr>
      <w:r w:rsidRPr="00422EBB">
        <w:rPr>
          <w:b/>
          <w:bCs/>
          <w:i/>
          <w:iCs/>
          <w:color w:val="000000"/>
        </w:rPr>
        <w:t xml:space="preserve">5. Đảm bảo </w:t>
      </w:r>
      <w:proofErr w:type="gramStart"/>
      <w:r w:rsidRPr="00422EBB">
        <w:rPr>
          <w:b/>
          <w:bCs/>
          <w:i/>
          <w:iCs/>
          <w:color w:val="000000"/>
        </w:rPr>
        <w:t>an</w:t>
      </w:r>
      <w:proofErr w:type="gramEnd"/>
      <w:r w:rsidRPr="00422EBB">
        <w:rPr>
          <w:b/>
          <w:bCs/>
          <w:i/>
          <w:iCs/>
          <w:color w:val="000000"/>
        </w:rPr>
        <w:t xml:space="preserve"> toàn thực phẩm đối với cơ sở sản xuất, kinh doanh thực phẩm</w:t>
      </w:r>
      <w:r w:rsidRPr="00422EBB">
        <w:rPr>
          <w:b/>
          <w:bCs/>
          <w:i/>
          <w:iCs/>
          <w:color w:val="000000"/>
        </w:rPr>
        <w:br/>
        <w:t xml:space="preserve">không </w:t>
      </w:r>
      <w:r w:rsidRPr="00422EBB">
        <w:rPr>
          <w:b/>
          <w:bCs/>
          <w:color w:val="000000"/>
        </w:rPr>
        <w:t>có địa điểm cố định:</w:t>
      </w:r>
      <w:bookmarkStart w:id="0" w:name="_GoBack"/>
      <w:bookmarkEnd w:id="0"/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Nước sử dụng cho sản xuất đáp ứng quy định tại Quy chuẩn QCVN 01-1:2018/BYT;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Thiết bị, dụng cụ chứa đựng sản phẩm không gây độc hại, không gây ô nhiễm cho</w:t>
      </w:r>
      <w:r w:rsidRPr="00422EBB">
        <w:rPr>
          <w:color w:val="000000"/>
        </w:rPr>
        <w:br/>
        <w:t>sản phẩm;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lastRenderedPageBreak/>
        <w:t>- Không sử dụng phụ gia thực phẩm, chất hỗ trợ chế biến thực phẩm đã quá thời hạn</w:t>
      </w:r>
      <w:r w:rsidRPr="00422EBB">
        <w:rPr>
          <w:color w:val="000000"/>
        </w:rPr>
        <w:br/>
        <w:t>sử dụng, ngoài danh mục được phép sử dụng hoặc trong danh mục được phép sử dụng</w:t>
      </w:r>
      <w:r w:rsidRPr="00422EBB">
        <w:rPr>
          <w:color w:val="000000"/>
        </w:rPr>
        <w:br/>
        <w:t>nhưng vượt quá ngưỡng cho phép;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Thu gom, xử lý chất thải phải </w:t>
      </w:r>
      <w:proofErr w:type="gramStart"/>
      <w:r w:rsidRPr="00422EBB">
        <w:rPr>
          <w:color w:val="000000"/>
        </w:rPr>
        <w:t>theo</w:t>
      </w:r>
      <w:proofErr w:type="gramEnd"/>
      <w:r w:rsidRPr="00422EBB">
        <w:rPr>
          <w:color w:val="000000"/>
        </w:rPr>
        <w:t xml:space="preserve"> quy định của pháp luật;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Chủ cơ sở và người trực tiếp sản xuất kinh doanh phải tuân thủ quy định về thực</w:t>
      </w:r>
      <w:r w:rsidRPr="00422EBB">
        <w:rPr>
          <w:color w:val="000000"/>
        </w:rPr>
        <w:br/>
        <w:t>hành vệ sinh cá nhân;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Lưu giữ thông tin sản xuất, mua bán bảo đảm truy xuất được nguồn gốc sản phẩm.</w:t>
      </w:r>
    </w:p>
    <w:p w:rsidR="00D54B6A" w:rsidRPr="00422EBB" w:rsidRDefault="00D54B6A" w:rsidP="00422EBB">
      <w:pPr>
        <w:ind w:firstLine="567"/>
        <w:jc w:val="both"/>
        <w:rPr>
          <w:b/>
          <w:bCs/>
          <w:i/>
          <w:iCs/>
          <w:color w:val="000000"/>
        </w:rPr>
      </w:pPr>
      <w:r w:rsidRPr="00422EBB">
        <w:rPr>
          <w:b/>
          <w:bCs/>
          <w:i/>
          <w:iCs/>
          <w:color w:val="000000"/>
        </w:rPr>
        <w:t xml:space="preserve">6. Đảm bảo </w:t>
      </w:r>
      <w:proofErr w:type="gramStart"/>
      <w:r w:rsidRPr="00422EBB">
        <w:rPr>
          <w:b/>
          <w:bCs/>
          <w:i/>
          <w:iCs/>
          <w:color w:val="000000"/>
        </w:rPr>
        <w:t>an</w:t>
      </w:r>
      <w:proofErr w:type="gramEnd"/>
      <w:r w:rsidRPr="00422EBB">
        <w:rPr>
          <w:b/>
          <w:bCs/>
          <w:i/>
          <w:iCs/>
          <w:color w:val="000000"/>
        </w:rPr>
        <w:t xml:space="preserve"> toàn thực phẩm đối với tàu cá có chiều dài dưới 15m: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Sử dụng nước, nước đá để rửa, bảo quản sản phẩm đáp ứng quy định tại Quy chuẩn</w:t>
      </w:r>
      <w:r w:rsidRPr="00422EBB">
        <w:rPr>
          <w:color w:val="000000"/>
        </w:rPr>
        <w:br/>
        <w:t>QCVN 01-1:2018/BYT</w:t>
      </w:r>
      <w:proofErr w:type="gramStart"/>
      <w:r w:rsidRPr="00422EBB">
        <w:rPr>
          <w:color w:val="000000"/>
        </w:rPr>
        <w:t>;</w:t>
      </w:r>
      <w:proofErr w:type="gramEnd"/>
      <w:r w:rsidRPr="00422EBB">
        <w:rPr>
          <w:color w:val="000000"/>
        </w:rPr>
        <w:br/>
        <w:t>- Thiết bị, dụng cụ chứa đựng sản phẩm không gây độc hại, gây ô nhiễm cho sản</w:t>
      </w:r>
      <w:r w:rsidRPr="00422EBB">
        <w:rPr>
          <w:color w:val="000000"/>
        </w:rPr>
        <w:br/>
        <w:t>phẩm;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Chủ tàu cá và các thuyền viên phải tuân thủ quy định về thực hành vệ sinh cá nhân</w:t>
      </w:r>
      <w:r w:rsidRPr="00422EBB">
        <w:rPr>
          <w:color w:val="000000"/>
        </w:rPr>
        <w:br/>
        <w:t>trên tàu;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sử dụng chất cấm, hóa chất, phụ gia ngoài danh mục để bảo quản thủy sản;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Lưu giữ thông tin khai thác, bảo quản, mua bán bảo đảm truy xuất được nguồn gốc</w:t>
      </w:r>
      <w:r w:rsidRPr="00422EBB">
        <w:br/>
      </w:r>
      <w:r w:rsidRPr="00422EBB">
        <w:rPr>
          <w:color w:val="000000"/>
        </w:rPr>
        <w:t>sảnphẩm.</w:t>
      </w:r>
    </w:p>
    <w:p w:rsidR="00D54B6A" w:rsidRPr="00422EBB" w:rsidRDefault="00D54B6A" w:rsidP="00422EBB">
      <w:pPr>
        <w:ind w:firstLine="567"/>
        <w:jc w:val="both"/>
        <w:rPr>
          <w:b/>
          <w:bCs/>
          <w:i/>
          <w:iCs/>
          <w:color w:val="000000"/>
        </w:rPr>
      </w:pPr>
      <w:r w:rsidRPr="00422EBB">
        <w:rPr>
          <w:b/>
          <w:bCs/>
          <w:i/>
          <w:iCs/>
          <w:color w:val="000000"/>
        </w:rPr>
        <w:t xml:space="preserve">7. Đảm bảo </w:t>
      </w:r>
      <w:proofErr w:type="gramStart"/>
      <w:r w:rsidRPr="00422EBB">
        <w:rPr>
          <w:b/>
          <w:bCs/>
          <w:i/>
          <w:iCs/>
          <w:color w:val="000000"/>
        </w:rPr>
        <w:t>an</w:t>
      </w:r>
      <w:proofErr w:type="gramEnd"/>
      <w:r w:rsidRPr="00422EBB">
        <w:rPr>
          <w:b/>
          <w:bCs/>
          <w:i/>
          <w:iCs/>
          <w:color w:val="000000"/>
        </w:rPr>
        <w:t xml:space="preserve"> toàn thực phẩm đối với cơ sở kinh doanh thực phẩm nông lâm</w:t>
      </w:r>
      <w:r w:rsidRPr="00422EBB">
        <w:rPr>
          <w:b/>
          <w:bCs/>
          <w:i/>
          <w:iCs/>
          <w:color w:val="000000"/>
        </w:rPr>
        <w:br/>
        <w:t xml:space="preserve">thủy </w:t>
      </w:r>
      <w:r w:rsidRPr="00422EBB">
        <w:rPr>
          <w:b/>
          <w:bCs/>
          <w:color w:val="000000"/>
        </w:rPr>
        <w:t xml:space="preserve">sản nhỏ lẻ; </w:t>
      </w:r>
      <w:r w:rsidRPr="00422EBB">
        <w:rPr>
          <w:b/>
          <w:bCs/>
          <w:i/>
          <w:iCs/>
          <w:color w:val="000000"/>
        </w:rPr>
        <w:t>kinh doanh thực phẩm nông lâm thủy sản bao gói sẵn: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Cơ sở có khoảng cách </w:t>
      </w:r>
      <w:proofErr w:type="gramStart"/>
      <w:r w:rsidRPr="00422EBB">
        <w:rPr>
          <w:color w:val="000000"/>
        </w:rPr>
        <w:t>an</w:t>
      </w:r>
      <w:proofErr w:type="gramEnd"/>
      <w:r w:rsidRPr="00422EBB">
        <w:rPr>
          <w:color w:val="000000"/>
        </w:rPr>
        <w:t xml:space="preserve"> toàn với nguồn gây độc hại, nguồn gây ô nhiễm;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Có thiết bị, dụng cụ vận chuyển, bảo quản sản phẩm đáp ứng các điều kiện nhiệt độ</w:t>
      </w:r>
      <w:proofErr w:type="gramStart"/>
      <w:r w:rsidRPr="00422EBB">
        <w:rPr>
          <w:color w:val="000000"/>
        </w:rPr>
        <w:t>,</w:t>
      </w:r>
      <w:proofErr w:type="gramEnd"/>
      <w:r w:rsidRPr="00422EBB">
        <w:rPr>
          <w:color w:val="000000"/>
        </w:rPr>
        <w:br/>
        <w:t>độ ẩm theo chỉ dẫn của nhà sản xuất;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Thiết bị, dụng cụ chứa đựng không gây độc hại, không gây ô nhiễm cho sản phẩm;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 xml:space="preserve">- Có dụng cụ </w:t>
      </w:r>
      <w:proofErr w:type="gramStart"/>
      <w:r w:rsidRPr="00422EBB">
        <w:rPr>
          <w:color w:val="000000"/>
        </w:rPr>
        <w:t>thu</w:t>
      </w:r>
      <w:proofErr w:type="gramEnd"/>
      <w:r w:rsidRPr="00422EBB">
        <w:rPr>
          <w:color w:val="000000"/>
        </w:rPr>
        <w:t xml:space="preserve"> gom chất thải, rác thải vào thùng kín, có nắp đậy;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Không kinh doanh thực phẩm không rõ nguồn gốc xuất xứ hoặc quá thời hạn sử dụng;</w:t>
      </w:r>
    </w:p>
    <w:p w:rsidR="00D54B6A" w:rsidRPr="00422EBB" w:rsidRDefault="00D54B6A" w:rsidP="00422EBB">
      <w:pPr>
        <w:ind w:firstLine="567"/>
        <w:jc w:val="both"/>
        <w:rPr>
          <w:color w:val="000000"/>
        </w:rPr>
      </w:pPr>
      <w:r w:rsidRPr="00422EBB">
        <w:rPr>
          <w:color w:val="000000"/>
        </w:rPr>
        <w:t>- Lưu giữ thông tin mua bán bảo đảm truy xuất được nguồn gốc sảnphẩm</w:t>
      </w:r>
      <w:proofErr w:type="gramStart"/>
      <w:r w:rsidRPr="00422EBB">
        <w:rPr>
          <w:color w:val="000000"/>
        </w:rPr>
        <w:t>./</w:t>
      </w:r>
      <w:proofErr w:type="gramEnd"/>
      <w:r w:rsidRPr="00422EBB">
        <w:rPr>
          <w:color w:val="000000"/>
        </w:rPr>
        <w:t>.</w:t>
      </w:r>
    </w:p>
    <w:p w:rsidR="002F2B1A" w:rsidRPr="00422EBB" w:rsidRDefault="002F2B1A" w:rsidP="00422EBB">
      <w:pPr>
        <w:ind w:firstLine="567"/>
        <w:jc w:val="both"/>
        <w:rPr>
          <w:b/>
          <w:bCs/>
          <w:i/>
          <w:iCs/>
          <w:color w:val="000000"/>
        </w:rPr>
      </w:pPr>
    </w:p>
    <w:p w:rsidR="00D54B6A" w:rsidRDefault="00D54B6A"/>
    <w:sectPr w:rsidR="00D54B6A" w:rsidSect="00D54B6A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D"/>
    <w:rsid w:val="00013854"/>
    <w:rsid w:val="001D1F12"/>
    <w:rsid w:val="0022065D"/>
    <w:rsid w:val="002A3020"/>
    <w:rsid w:val="002F2B1A"/>
    <w:rsid w:val="00422EBB"/>
    <w:rsid w:val="004B67E9"/>
    <w:rsid w:val="005F47CD"/>
    <w:rsid w:val="0061220E"/>
    <w:rsid w:val="00647783"/>
    <w:rsid w:val="00667838"/>
    <w:rsid w:val="006705CC"/>
    <w:rsid w:val="0076326B"/>
    <w:rsid w:val="008A0ABC"/>
    <w:rsid w:val="00997D57"/>
    <w:rsid w:val="00AD3897"/>
    <w:rsid w:val="00B360D5"/>
    <w:rsid w:val="00B926A8"/>
    <w:rsid w:val="00C12B1F"/>
    <w:rsid w:val="00D54B6A"/>
    <w:rsid w:val="00DB204B"/>
    <w:rsid w:val="00E956F6"/>
    <w:rsid w:val="00F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5D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D389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D54B6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D54B6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5D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D389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D54B6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D54B6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34F4-B20C-46B2-9EDF-EED6F515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2024-05-07T06:55:00Z</dcterms:created>
  <dcterms:modified xsi:type="dcterms:W3CDTF">2024-05-09T01:12:00Z</dcterms:modified>
</cp:coreProperties>
</file>